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957A" w14:textId="77777777" w:rsidR="000B3797" w:rsidRDefault="000B3797" w:rsidP="0064212F">
      <w:pPr>
        <w:tabs>
          <w:tab w:val="center" w:pos="0"/>
          <w:tab w:val="center" w:pos="2070"/>
        </w:tabs>
        <w:spacing w:after="190"/>
        <w:ind w:left="-15" w:firstLine="0"/>
        <w:rPr>
          <w:b/>
          <w:sz w:val="24"/>
        </w:rPr>
      </w:pPr>
      <w:r w:rsidRPr="006D6E5B">
        <w:rPr>
          <w:b/>
          <w:sz w:val="24"/>
          <w:szCs w:val="24"/>
        </w:rPr>
        <w:t>1968. aasta teeliikluse konventsiooni artikli 8 ja artikli 39</w:t>
      </w:r>
      <w:r>
        <w:rPr>
          <w:b/>
          <w:sz w:val="24"/>
          <w:szCs w:val="24"/>
        </w:rPr>
        <w:t xml:space="preserve"> muudatused</w:t>
      </w:r>
    </w:p>
    <w:p w14:paraId="25564064" w14:textId="77777777" w:rsidR="000B3797" w:rsidRPr="00152D8E" w:rsidRDefault="000B3797" w:rsidP="0064212F">
      <w:pPr>
        <w:tabs>
          <w:tab w:val="center" w:pos="0"/>
          <w:tab w:val="center" w:pos="2070"/>
        </w:tabs>
        <w:spacing w:after="190"/>
        <w:ind w:left="-15" w:firstLine="0"/>
      </w:pPr>
      <w:r>
        <w:rPr>
          <w:b/>
          <w:sz w:val="24"/>
        </w:rPr>
        <w:t xml:space="preserve">Artikli 8 muudatus </w:t>
      </w:r>
    </w:p>
    <w:p w14:paraId="78F0F259" w14:textId="77777777" w:rsidR="000B3797" w:rsidRPr="004C4F4F" w:rsidRDefault="000B3797" w:rsidP="0064212F">
      <w:pPr>
        <w:tabs>
          <w:tab w:val="center" w:pos="0"/>
        </w:tabs>
        <w:ind w:left="-15" w:right="1130" w:firstLine="0"/>
        <w:rPr>
          <w:sz w:val="24"/>
          <w:szCs w:val="24"/>
        </w:rPr>
      </w:pPr>
      <w:r w:rsidRPr="004C4F4F">
        <w:rPr>
          <w:sz w:val="24"/>
          <w:szCs w:val="24"/>
        </w:rPr>
        <w:t>Artiklile 8 lisatakse uus lõige (st lõige 5</w:t>
      </w:r>
      <w:r w:rsidRPr="004C4F4F">
        <w:rPr>
          <w:i/>
          <w:iCs/>
          <w:sz w:val="24"/>
          <w:szCs w:val="24"/>
        </w:rPr>
        <w:t>bis</w:t>
      </w:r>
      <w:r w:rsidRPr="004C4F4F">
        <w:rPr>
          <w:sz w:val="24"/>
          <w:szCs w:val="24"/>
        </w:rPr>
        <w:t>). Lõige 5</w:t>
      </w:r>
      <w:r w:rsidRPr="004C4F4F">
        <w:rPr>
          <w:i/>
          <w:iCs/>
          <w:sz w:val="24"/>
          <w:szCs w:val="24"/>
        </w:rPr>
        <w:t>bis</w:t>
      </w:r>
      <w:r w:rsidRPr="004C4F4F">
        <w:rPr>
          <w:sz w:val="24"/>
          <w:szCs w:val="24"/>
        </w:rPr>
        <w:t xml:space="preserve"> sõnastatakse järgmiselt. </w:t>
      </w:r>
    </w:p>
    <w:p w14:paraId="4E8E3F1C" w14:textId="59EB2B0F" w:rsidR="000B3797" w:rsidRPr="004C4F4F" w:rsidRDefault="000B3797" w:rsidP="0064212F">
      <w:pPr>
        <w:tabs>
          <w:tab w:val="center" w:pos="0"/>
        </w:tabs>
        <w:ind w:left="-15" w:right="1130" w:firstLine="0"/>
        <w:rPr>
          <w:sz w:val="24"/>
          <w:szCs w:val="24"/>
        </w:rPr>
      </w:pPr>
      <w:r w:rsidRPr="004C4F4F">
        <w:rPr>
          <w:sz w:val="24"/>
          <w:szCs w:val="24"/>
        </w:rPr>
        <w:t>5</w:t>
      </w:r>
      <w:r w:rsidRPr="004C4F4F">
        <w:rPr>
          <w:i/>
          <w:iCs/>
          <w:sz w:val="24"/>
          <w:szCs w:val="24"/>
        </w:rPr>
        <w:t>bis</w:t>
      </w:r>
      <w:r w:rsidRPr="004C4F4F">
        <w:rPr>
          <w:sz w:val="24"/>
          <w:szCs w:val="24"/>
        </w:rPr>
        <w:t>. Sõidukisüsteemid, mis mõjutavad sõidukite juhtimisviisi, loetakse vastavaks käesoleva artikli lõikega 5 ja artikli 13 lõikega 1, kui need vastavad ehitus-, paigaldus- ja kasutustingimustele rahvusvaheliste õigusnormide kohaselt, millega reguleeritakse ratassõidukeid, nende seadmeid ja osi, mida saab ratassõidukitele paigaldada ja/või nendel kasutada</w:t>
      </w:r>
      <w:r w:rsidR="003A6441">
        <w:rPr>
          <w:sz w:val="24"/>
          <w:szCs w:val="24"/>
        </w:rPr>
        <w:t>.</w:t>
      </w:r>
      <w:r w:rsidRPr="004C4F4F">
        <w:rPr>
          <w:sz w:val="24"/>
          <w:szCs w:val="24"/>
          <w:vertAlign w:val="superscript"/>
        </w:rPr>
        <w:t>*</w:t>
      </w:r>
      <w:r w:rsidRPr="004C4F4F">
        <w:rPr>
          <w:sz w:val="24"/>
          <w:szCs w:val="24"/>
        </w:rPr>
        <w:t xml:space="preserve"> </w:t>
      </w:r>
    </w:p>
    <w:p w14:paraId="4217FBE6" w14:textId="77777777" w:rsidR="000B3797" w:rsidRPr="004C4F4F" w:rsidRDefault="000B3797" w:rsidP="0064212F">
      <w:pPr>
        <w:tabs>
          <w:tab w:val="center" w:pos="0"/>
        </w:tabs>
        <w:spacing w:after="376"/>
        <w:ind w:left="-15" w:right="1130" w:firstLine="0"/>
        <w:rPr>
          <w:sz w:val="24"/>
          <w:szCs w:val="24"/>
        </w:rPr>
      </w:pPr>
      <w:r w:rsidRPr="004C4F4F">
        <w:rPr>
          <w:sz w:val="24"/>
          <w:szCs w:val="24"/>
        </w:rPr>
        <w:t xml:space="preserve">Sõidukisüsteemid, mis mõjutavad sõidukite juhtimisviisi ja mis ei vasta eespool nimetatud ehitus-, paigaldus- ja kasutustingimustele, loetakse käesoleva artikli lõikele 5 ja artikli 13 lõikele 1 vastavaks, kui juht saab nimetatud süsteeme ise juhtida või need välja lülitada. </w:t>
      </w:r>
    </w:p>
    <w:p w14:paraId="2D278185" w14:textId="77777777" w:rsidR="000B3797" w:rsidRPr="00152D8E" w:rsidRDefault="000B3797" w:rsidP="0064212F">
      <w:pPr>
        <w:tabs>
          <w:tab w:val="center" w:pos="0"/>
          <w:tab w:val="center" w:pos="720"/>
          <w:tab w:val="center" w:pos="2160"/>
        </w:tabs>
        <w:spacing w:after="190"/>
        <w:ind w:left="-15" w:firstLine="0"/>
      </w:pPr>
      <w:r>
        <w:rPr>
          <w:b/>
          <w:sz w:val="24"/>
        </w:rPr>
        <w:t xml:space="preserve">Artikli 39 muudatus </w:t>
      </w:r>
    </w:p>
    <w:p w14:paraId="5FA0926C" w14:textId="77777777" w:rsidR="000B3797" w:rsidRPr="004C4F4F" w:rsidRDefault="000B3797" w:rsidP="0064212F">
      <w:pPr>
        <w:tabs>
          <w:tab w:val="center" w:pos="0"/>
        </w:tabs>
        <w:ind w:left="-15" w:right="1130" w:firstLine="0"/>
        <w:rPr>
          <w:sz w:val="24"/>
          <w:szCs w:val="24"/>
        </w:rPr>
      </w:pPr>
      <w:r w:rsidRPr="004C4F4F">
        <w:rPr>
          <w:sz w:val="24"/>
          <w:szCs w:val="24"/>
        </w:rPr>
        <w:t>Artikli 39 lõige 1 on praegu sõnastatud järgmiselt.</w:t>
      </w:r>
    </w:p>
    <w:p w14:paraId="2E1E2189" w14:textId="77777777" w:rsidR="000B3797" w:rsidRPr="004C4F4F" w:rsidRDefault="000B3797" w:rsidP="0064212F">
      <w:pPr>
        <w:tabs>
          <w:tab w:val="center" w:pos="0"/>
        </w:tabs>
        <w:ind w:left="-15" w:right="1130" w:firstLine="0"/>
        <w:rPr>
          <w:sz w:val="24"/>
          <w:szCs w:val="24"/>
        </w:rPr>
      </w:pPr>
      <w:r w:rsidRPr="004C4F4F">
        <w:rPr>
          <w:sz w:val="24"/>
          <w:szCs w:val="24"/>
        </w:rPr>
        <w:t xml:space="preserve">1. Rahvusvahelises liikluses osalev mootorsõiduk, haagis ja autorong peab vastama konventsiooni lisa 5 tingimustele. Ühtlasi peab see olema töökorras. </w:t>
      </w:r>
    </w:p>
    <w:p w14:paraId="54F9589D" w14:textId="467D43C1" w:rsidR="000B3797" w:rsidRPr="004C4F4F" w:rsidRDefault="000B3797" w:rsidP="0064212F">
      <w:pPr>
        <w:tabs>
          <w:tab w:val="center" w:pos="0"/>
        </w:tabs>
        <w:ind w:left="-15" w:right="1130" w:firstLine="0"/>
        <w:rPr>
          <w:sz w:val="24"/>
          <w:szCs w:val="24"/>
        </w:rPr>
      </w:pPr>
      <w:r w:rsidRPr="004C4F4F">
        <w:rPr>
          <w:sz w:val="24"/>
          <w:szCs w:val="24"/>
        </w:rPr>
        <w:t xml:space="preserve">Artikli 39 </w:t>
      </w:r>
      <w:r w:rsidR="0011302C" w:rsidRPr="004C4F4F">
        <w:rPr>
          <w:sz w:val="24"/>
          <w:szCs w:val="24"/>
        </w:rPr>
        <w:t xml:space="preserve">lõikesse </w:t>
      </w:r>
      <w:r w:rsidRPr="004C4F4F">
        <w:rPr>
          <w:sz w:val="24"/>
          <w:szCs w:val="24"/>
        </w:rPr>
        <w:t xml:space="preserve">1 lisatakse järgmine tekst.  </w:t>
      </w:r>
    </w:p>
    <w:p w14:paraId="7CC962B0" w14:textId="4E9D0C9E" w:rsidR="000B3797" w:rsidRPr="004C4F4F" w:rsidRDefault="000B3797" w:rsidP="0064212F">
      <w:pPr>
        <w:tabs>
          <w:tab w:val="center" w:pos="0"/>
        </w:tabs>
        <w:spacing w:after="232"/>
        <w:ind w:left="-15" w:right="1130" w:firstLine="0"/>
        <w:rPr>
          <w:sz w:val="24"/>
          <w:szCs w:val="24"/>
        </w:rPr>
      </w:pPr>
      <w:r w:rsidRPr="004C4F4F">
        <w:rPr>
          <w:sz w:val="24"/>
          <w:szCs w:val="24"/>
        </w:rPr>
        <w:t>Kui sõidukid on varustatud süsteemide, osade ja seadmetega, mis on kooskõlas konventsiooni artikli 8 lõikes 5</w:t>
      </w:r>
      <w:r w:rsidRPr="004C4F4F">
        <w:rPr>
          <w:i/>
          <w:iCs/>
          <w:sz w:val="24"/>
          <w:szCs w:val="24"/>
        </w:rPr>
        <w:t>bis</w:t>
      </w:r>
      <w:r w:rsidRPr="004C4F4F">
        <w:rPr>
          <w:sz w:val="24"/>
          <w:szCs w:val="24"/>
        </w:rPr>
        <w:t xml:space="preserve"> osutatud rahvusvaheliste õigusaktide tehniliste sätete kohaste ehitus-, paigaldus- ja kasutustingimustega, loetakse need lisaga 5 kooskõlas olevaks. </w:t>
      </w:r>
    </w:p>
    <w:p w14:paraId="54DBEA1B" w14:textId="0D2846D6" w:rsidR="000B3797" w:rsidRPr="00690BD8" w:rsidRDefault="000B3797" w:rsidP="0064212F">
      <w:pPr>
        <w:tabs>
          <w:tab w:val="center" w:pos="0"/>
          <w:tab w:val="center" w:pos="1080"/>
          <w:tab w:val="center" w:pos="3769"/>
        </w:tabs>
        <w:spacing w:after="120" w:line="254" w:lineRule="auto"/>
        <w:ind w:left="-15" w:firstLine="0"/>
        <w:rPr>
          <w:sz w:val="24"/>
          <w:szCs w:val="24"/>
        </w:rPr>
      </w:pPr>
      <w:r>
        <w:rPr>
          <w:b/>
        </w:rPr>
        <w:t xml:space="preserve"> </w:t>
      </w:r>
      <w:r w:rsidRPr="00690BD8">
        <w:rPr>
          <w:b/>
          <w:sz w:val="24"/>
          <w:szCs w:val="24"/>
        </w:rPr>
        <w:tab/>
        <w:t xml:space="preserve">Selle tulemusena sõnastatakse muudetud artikli 30 lõige 1 järgmiselt. </w:t>
      </w:r>
    </w:p>
    <w:p w14:paraId="13B0E481" w14:textId="79F9EA81" w:rsidR="000B3797" w:rsidRPr="004C4F4F" w:rsidRDefault="000B3797" w:rsidP="0064212F">
      <w:pPr>
        <w:tabs>
          <w:tab w:val="center" w:pos="0"/>
        </w:tabs>
        <w:spacing w:after="74"/>
        <w:ind w:left="-15" w:right="1130" w:firstLine="0"/>
        <w:rPr>
          <w:sz w:val="24"/>
          <w:szCs w:val="24"/>
        </w:rPr>
      </w:pPr>
      <w:r w:rsidRPr="004C4F4F">
        <w:rPr>
          <w:sz w:val="24"/>
          <w:szCs w:val="24"/>
        </w:rPr>
        <w:t>1. Rahvusvahelises liikluses osalev mootorsõiduk, haagis ja autorong peab vastama konventsiooni lisa 5 tingimustele. Ühtlasi peab see olema töökorras. Kui sõidukid on varustatud süsteemide, osade ja seadmetega, mis on kooskõlas konventsiooni artikli 8 lõikes 5</w:t>
      </w:r>
      <w:r w:rsidRPr="004C4F4F">
        <w:rPr>
          <w:i/>
          <w:iCs/>
          <w:sz w:val="24"/>
          <w:szCs w:val="24"/>
        </w:rPr>
        <w:t>bis</w:t>
      </w:r>
      <w:r w:rsidRPr="004C4F4F">
        <w:rPr>
          <w:sz w:val="24"/>
          <w:szCs w:val="24"/>
        </w:rPr>
        <w:t xml:space="preserve"> osutatud rahvusvaheliste õigusaktide tehniliste sätete kohaste ehitus-, paigaldus- ja kasutustingimustega, loetakse need lisaga 5 kooskõlas olevaks. </w:t>
      </w:r>
    </w:p>
    <w:p w14:paraId="043AE26A" w14:textId="77777777" w:rsidR="000B3797" w:rsidRPr="00152D8E" w:rsidRDefault="000B3797" w:rsidP="0064212F">
      <w:pPr>
        <w:spacing w:after="64"/>
        <w:ind w:left="68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20C9CCD" w14:textId="77777777" w:rsidR="000B3797" w:rsidRPr="00152D8E" w:rsidRDefault="000B3797" w:rsidP="0064212F">
      <w:pPr>
        <w:spacing w:after="114" w:line="244" w:lineRule="auto"/>
        <w:ind w:left="-15" w:right="1118" w:firstLine="0"/>
      </w:pPr>
      <w:r>
        <w:rPr>
          <w:sz w:val="18"/>
        </w:rPr>
        <w:t xml:space="preserve"> * ÜRO eeskirjad, mis on lisatud „Kokkuleppele, milles käsitletakse ratassõidukile ning sellele paigaldatavatele ja/või sellel kasutatavatele seadmetele ja osadele ühtsete tehnonõuete kehtestamist ja nende nõuete alusel väljastatud tunnistuste vastastikust tunnustamist“, koostatud 20. märtsil 1958 Genfis. </w:t>
      </w:r>
    </w:p>
    <w:p w14:paraId="3BB6A161" w14:textId="37C710E6" w:rsidR="005915BC" w:rsidRDefault="000B3797" w:rsidP="0064212F">
      <w:pPr>
        <w:spacing w:after="114" w:line="244" w:lineRule="auto"/>
        <w:ind w:left="-15" w:right="1118" w:firstLine="0"/>
      </w:pPr>
      <w:r>
        <w:rPr>
          <w:sz w:val="18"/>
        </w:rPr>
        <w:t xml:space="preserve"> 25. juunil 1998 Genfis koostatud „Kokkuleppe, milles käsitletakse ratassõidukitele ning nendele paigaldatavatel ja/või nendel kasutatavatele seadmetele ja osadele üldiste tehniliste normide kehtestamist“ raames välja töötatud ÜRO üldised tehnilised normid.</w:t>
      </w:r>
    </w:p>
    <w:sectPr w:rsidR="0059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3DE"/>
    <w:multiLevelType w:val="hybridMultilevel"/>
    <w:tmpl w:val="113A2910"/>
    <w:lvl w:ilvl="0" w:tplc="AF32A7F0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A69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6E4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DCE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4B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742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4C7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9E45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E2D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797"/>
    <w:rsid w:val="00026A50"/>
    <w:rsid w:val="000B3797"/>
    <w:rsid w:val="0011302C"/>
    <w:rsid w:val="0038707F"/>
    <w:rsid w:val="003A6441"/>
    <w:rsid w:val="003D4A10"/>
    <w:rsid w:val="004B7E91"/>
    <w:rsid w:val="004C4F4F"/>
    <w:rsid w:val="005341AF"/>
    <w:rsid w:val="005915BC"/>
    <w:rsid w:val="0064212F"/>
    <w:rsid w:val="0066156A"/>
    <w:rsid w:val="00690BD8"/>
    <w:rsid w:val="00861D47"/>
    <w:rsid w:val="00894C36"/>
    <w:rsid w:val="00A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57E3"/>
  <w15:docId w15:val="{F313166C-8FC8-47B3-A19F-C5559711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3797"/>
    <w:pPr>
      <w:spacing w:after="113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0B379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3797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3797"/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B3797"/>
    <w:rPr>
      <w:rFonts w:ascii="Segoe UI" w:eastAsia="Times New Roman" w:hAnsi="Segoe UI" w:cs="Segoe UI"/>
      <w:color w:val="000000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56B0-DA54-4FF4-BCA5-1F1D2552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Mait Klein</cp:lastModifiedBy>
  <cp:revision>7</cp:revision>
  <dcterms:created xsi:type="dcterms:W3CDTF">2021-08-21T14:48:00Z</dcterms:created>
  <dcterms:modified xsi:type="dcterms:W3CDTF">2021-09-29T05:11:00Z</dcterms:modified>
</cp:coreProperties>
</file>